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3AB" w:rsidRPr="00ED5354" w:rsidRDefault="00ED5354" w:rsidP="006D73AB">
      <w:pPr>
        <w:jc w:val="center"/>
        <w:rPr>
          <w:b/>
          <w:sz w:val="40"/>
          <w:szCs w:val="40"/>
        </w:rPr>
      </w:pPr>
      <w:bookmarkStart w:id="0" w:name="_GoBack"/>
      <w:bookmarkEnd w:id="0"/>
      <w:r w:rsidRPr="00ED5354">
        <w:rPr>
          <w:b/>
          <w:iCs/>
          <w:sz w:val="40"/>
          <w:szCs w:val="40"/>
        </w:rPr>
        <w:t>Características de las preguntas fácticas, conceptuales y debatibles</w:t>
      </w:r>
    </w:p>
    <w:tbl>
      <w:tblPr>
        <w:tblStyle w:val="Tablaconcuadrcula"/>
        <w:tblpPr w:leftFromText="141" w:rightFromText="141" w:vertAnchor="page" w:horzAnchor="page" w:tblpX="954" w:tblpY="2227"/>
        <w:tblW w:w="13979" w:type="dxa"/>
        <w:tblLook w:val="04A0" w:firstRow="1" w:lastRow="0" w:firstColumn="1" w:lastColumn="0" w:noHBand="0" w:noVBand="1"/>
      </w:tblPr>
      <w:tblGrid>
        <w:gridCol w:w="4659"/>
        <w:gridCol w:w="4660"/>
        <w:gridCol w:w="4660"/>
      </w:tblGrid>
      <w:tr w:rsidR="004D029C" w:rsidTr="004D029C">
        <w:trPr>
          <w:trHeight w:val="581"/>
        </w:trPr>
        <w:tc>
          <w:tcPr>
            <w:tcW w:w="4659" w:type="dxa"/>
          </w:tcPr>
          <w:p w:rsidR="004D029C" w:rsidRPr="00DF485C" w:rsidRDefault="00ED5354" w:rsidP="004D029C">
            <w:pPr>
              <w:rPr>
                <w:b/>
                <w:sz w:val="32"/>
                <w:szCs w:val="32"/>
              </w:rPr>
            </w:pPr>
            <w:r>
              <w:rPr>
                <w:b/>
                <w:sz w:val="32"/>
                <w:szCs w:val="32"/>
              </w:rPr>
              <w:t>Preguntas fácticas</w:t>
            </w:r>
          </w:p>
        </w:tc>
        <w:tc>
          <w:tcPr>
            <w:tcW w:w="4660" w:type="dxa"/>
          </w:tcPr>
          <w:p w:rsidR="004D029C" w:rsidRPr="00DF485C" w:rsidRDefault="00727D68" w:rsidP="004D029C">
            <w:pPr>
              <w:rPr>
                <w:b/>
                <w:sz w:val="32"/>
                <w:szCs w:val="32"/>
              </w:rPr>
            </w:pPr>
            <w:r>
              <w:rPr>
                <w:b/>
                <w:sz w:val="32"/>
                <w:szCs w:val="32"/>
              </w:rPr>
              <w:t>Preguntas conceptuales</w:t>
            </w:r>
          </w:p>
        </w:tc>
        <w:tc>
          <w:tcPr>
            <w:tcW w:w="4660" w:type="dxa"/>
          </w:tcPr>
          <w:p w:rsidR="004D029C" w:rsidRPr="00DF485C" w:rsidRDefault="00727D68" w:rsidP="004D029C">
            <w:pPr>
              <w:rPr>
                <w:b/>
                <w:sz w:val="32"/>
                <w:szCs w:val="32"/>
              </w:rPr>
            </w:pPr>
            <w:r>
              <w:rPr>
                <w:b/>
                <w:sz w:val="32"/>
                <w:szCs w:val="32"/>
              </w:rPr>
              <w:t>Preguntas debatibles</w:t>
            </w:r>
            <w:r w:rsidR="004D029C" w:rsidRPr="00DF485C">
              <w:rPr>
                <w:b/>
                <w:sz w:val="32"/>
                <w:szCs w:val="32"/>
              </w:rPr>
              <w:t xml:space="preserve"> </w:t>
            </w:r>
          </w:p>
        </w:tc>
      </w:tr>
      <w:tr w:rsidR="004D029C" w:rsidTr="00E335F7">
        <w:trPr>
          <w:trHeight w:val="6617"/>
        </w:trPr>
        <w:tc>
          <w:tcPr>
            <w:tcW w:w="4659" w:type="dxa"/>
          </w:tcPr>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Se basan en conocimientos o datos.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Son impulsadas por los contenidos.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Se relacionan con las habilidades.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Se sustentan en pruebas.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Pueden utilizarse para explorar la terminología empleada en el enunciado de la indagación.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Con frecuencia se refieren a temas de actualidad.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Facilitan la comprensión y se prestan a ser recordadas en otras situaciones. </w:t>
            </w:r>
          </w:p>
          <w:p w:rsidR="00727D68" w:rsidRPr="00E335F7" w:rsidRDefault="00727D68" w:rsidP="004D029C">
            <w:pPr>
              <w:rPr>
                <w:sz w:val="36"/>
                <w:szCs w:val="36"/>
              </w:rPr>
            </w:pPr>
          </w:p>
        </w:tc>
        <w:tc>
          <w:tcPr>
            <w:tcW w:w="4660" w:type="dxa"/>
          </w:tcPr>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Permiten la exploración de ideas importantes que conectan los datos y los temas. </w:t>
            </w:r>
          </w:p>
          <w:p w:rsidR="00727D68" w:rsidRPr="00727D68" w:rsidRDefault="00727D68" w:rsidP="00727D68">
            <w:pPr>
              <w:pStyle w:val="Default"/>
              <w:rPr>
                <w:rFonts w:asciiTheme="minorHAnsi" w:hAnsiTheme="minorHAnsi" w:cs="Arial"/>
                <w:sz w:val="36"/>
                <w:szCs w:val="36"/>
              </w:rPr>
            </w:pPr>
            <w:r w:rsidRPr="00727D68">
              <w:rPr>
                <w:rFonts w:asciiTheme="minorHAnsi" w:hAnsiTheme="minorHAnsi"/>
                <w:sz w:val="36"/>
                <w:szCs w:val="36"/>
              </w:rPr>
              <w:t xml:space="preserve">• </w:t>
            </w:r>
            <w:r w:rsidRPr="00727D68">
              <w:rPr>
                <w:rFonts w:asciiTheme="minorHAnsi" w:hAnsiTheme="minorHAnsi" w:cs="Arial"/>
                <w:sz w:val="36"/>
                <w:szCs w:val="36"/>
              </w:rPr>
              <w:t xml:space="preserve">Ponen de relieve oportunidades para comparar y contrastar.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Exploran contradicciones.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Conducen a una comprensión disciplinaria e interdisciplinaria más profunda.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Fomentan la transferencia a situaciones, cuestiones, ideas y contextos que pueden ser más o menos conocidos.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Estimulan el análisis y la aplicación. </w:t>
            </w:r>
          </w:p>
          <w:p w:rsidR="00727D68" w:rsidRPr="00E335F7" w:rsidRDefault="00727D68" w:rsidP="004D029C">
            <w:pPr>
              <w:rPr>
                <w:sz w:val="36"/>
                <w:szCs w:val="36"/>
              </w:rPr>
            </w:pPr>
          </w:p>
        </w:tc>
        <w:tc>
          <w:tcPr>
            <w:tcW w:w="4660" w:type="dxa"/>
          </w:tcPr>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Permiten el uso de datos y conceptos para debatir una posición.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Promueven la discusión.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Exploran ideas y cuestiones importantes desde múltiples perspectivas.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Pueden ponerse en tela de juicio.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Presentan tensión.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Pueden ser deliberadamente polémicas. </w:t>
            </w:r>
          </w:p>
          <w:p w:rsidR="00727D68" w:rsidRPr="00727D68" w:rsidRDefault="00727D68" w:rsidP="00727D68">
            <w:pPr>
              <w:pStyle w:val="Default"/>
              <w:rPr>
                <w:rFonts w:asciiTheme="minorHAnsi" w:hAnsiTheme="minorHAnsi"/>
                <w:sz w:val="36"/>
                <w:szCs w:val="36"/>
              </w:rPr>
            </w:pPr>
            <w:r w:rsidRPr="00727D68">
              <w:rPr>
                <w:rFonts w:asciiTheme="minorHAnsi" w:hAnsiTheme="minorHAnsi"/>
                <w:sz w:val="36"/>
                <w:szCs w:val="36"/>
              </w:rPr>
              <w:t xml:space="preserve">• Estimulan la síntesis y la evaluación. </w:t>
            </w:r>
          </w:p>
          <w:p w:rsidR="004D029C" w:rsidRPr="00E335F7" w:rsidRDefault="004D029C" w:rsidP="004D029C">
            <w:pPr>
              <w:rPr>
                <w:sz w:val="36"/>
                <w:szCs w:val="36"/>
              </w:rPr>
            </w:pPr>
          </w:p>
        </w:tc>
      </w:tr>
    </w:tbl>
    <w:p w:rsidR="006D73AB" w:rsidRDefault="006D73AB" w:rsidP="00E335F7">
      <w:pPr>
        <w:rPr>
          <w:b/>
          <w:sz w:val="32"/>
          <w:szCs w:val="32"/>
        </w:rPr>
      </w:pPr>
    </w:p>
    <w:p w:rsidR="004D029C" w:rsidRPr="00E335F7" w:rsidRDefault="00E335F7" w:rsidP="004D029C">
      <w:pPr>
        <w:spacing w:after="0"/>
        <w:jc w:val="center"/>
        <w:rPr>
          <w:b/>
          <w:sz w:val="40"/>
          <w:szCs w:val="40"/>
        </w:rPr>
      </w:pPr>
      <w:r w:rsidRPr="00E335F7">
        <w:rPr>
          <w:b/>
          <w:sz w:val="40"/>
          <w:szCs w:val="40"/>
        </w:rPr>
        <w:lastRenderedPageBreak/>
        <w:t>E</w:t>
      </w:r>
      <w:r w:rsidR="00CB203D">
        <w:rPr>
          <w:b/>
          <w:sz w:val="40"/>
          <w:szCs w:val="40"/>
        </w:rPr>
        <w:t>jemplos de preguntas fácticas, conceptuales y debatibles en una</w:t>
      </w:r>
      <w:r w:rsidR="006D73AB" w:rsidRPr="00E335F7">
        <w:rPr>
          <w:b/>
          <w:sz w:val="40"/>
          <w:szCs w:val="40"/>
        </w:rPr>
        <w:t xml:space="preserve"> </w:t>
      </w:r>
    </w:p>
    <w:p w:rsidR="006D73AB" w:rsidRPr="00E335F7" w:rsidRDefault="00CB203D" w:rsidP="004D029C">
      <w:pPr>
        <w:spacing w:after="0"/>
        <w:jc w:val="center"/>
        <w:rPr>
          <w:b/>
          <w:sz w:val="40"/>
          <w:szCs w:val="40"/>
        </w:rPr>
      </w:pPr>
      <w:r>
        <w:rPr>
          <w:b/>
          <w:sz w:val="40"/>
          <w:szCs w:val="40"/>
        </w:rPr>
        <w:t>Unidad de indagación.</w:t>
      </w:r>
    </w:p>
    <w:p w:rsidR="004D029C" w:rsidRPr="006D73AB" w:rsidRDefault="004D029C" w:rsidP="004D029C">
      <w:pPr>
        <w:spacing w:after="0"/>
        <w:jc w:val="center"/>
        <w:rPr>
          <w:b/>
          <w:sz w:val="32"/>
          <w:szCs w:val="32"/>
        </w:rPr>
      </w:pPr>
    </w:p>
    <w:p w:rsidR="00677874" w:rsidRDefault="00677874" w:rsidP="00677874">
      <w:pPr>
        <w:rPr>
          <w:b/>
          <w:sz w:val="28"/>
          <w:szCs w:val="28"/>
        </w:rPr>
      </w:pPr>
      <w:r>
        <w:rPr>
          <w:b/>
          <w:sz w:val="28"/>
          <w:szCs w:val="28"/>
        </w:rPr>
        <w:t>CONCEPT</w:t>
      </w:r>
      <w:r w:rsidR="008A507C">
        <w:rPr>
          <w:b/>
          <w:sz w:val="28"/>
          <w:szCs w:val="28"/>
        </w:rPr>
        <w:t>OS CLAVES</w:t>
      </w:r>
      <w:r>
        <w:rPr>
          <w:b/>
          <w:sz w:val="28"/>
          <w:szCs w:val="28"/>
        </w:rPr>
        <w:t xml:space="preserve">: </w:t>
      </w:r>
      <w:r w:rsidRPr="00677874">
        <w:rPr>
          <w:sz w:val="28"/>
          <w:szCs w:val="28"/>
        </w:rPr>
        <w:t>INTERAC</w:t>
      </w:r>
      <w:r w:rsidR="008A507C">
        <w:rPr>
          <w:sz w:val="28"/>
          <w:szCs w:val="28"/>
        </w:rPr>
        <w:t>CIÓN</w:t>
      </w:r>
      <w:r w:rsidRPr="00677874">
        <w:rPr>
          <w:sz w:val="28"/>
          <w:szCs w:val="28"/>
        </w:rPr>
        <w:t xml:space="preserve">   C</w:t>
      </w:r>
      <w:r w:rsidR="008A507C">
        <w:rPr>
          <w:sz w:val="28"/>
          <w:szCs w:val="28"/>
        </w:rPr>
        <w:t>AMBIO</w:t>
      </w:r>
    </w:p>
    <w:p w:rsidR="006D73AB" w:rsidRDefault="008A507C" w:rsidP="006D73AB">
      <w:pPr>
        <w:spacing w:after="0" w:line="240" w:lineRule="auto"/>
        <w:rPr>
          <w:color w:val="000000"/>
          <w:sz w:val="27"/>
          <w:szCs w:val="27"/>
        </w:rPr>
      </w:pPr>
      <w:r>
        <w:rPr>
          <w:b/>
          <w:sz w:val="28"/>
          <w:szCs w:val="28"/>
        </w:rPr>
        <w:t>ENUNCIADO DE LA INDAGACIÓN</w:t>
      </w:r>
      <w:r w:rsidR="00677874">
        <w:rPr>
          <w:b/>
          <w:sz w:val="28"/>
          <w:szCs w:val="28"/>
        </w:rPr>
        <w:t xml:space="preserve">: </w:t>
      </w:r>
      <w:r>
        <w:rPr>
          <w:color w:val="000000"/>
          <w:sz w:val="27"/>
          <w:szCs w:val="27"/>
        </w:rPr>
        <w:t>“Las interacciones entre los seres humanos y el medio ambiente pueden desequilibrarse, lo que conduce a cambios que tienen consecuencias inesperadas”.</w:t>
      </w:r>
    </w:p>
    <w:p w:rsidR="006D73AB" w:rsidRDefault="00DF485C" w:rsidP="006D73AB">
      <w:pPr>
        <w:spacing w:after="0" w:line="240" w:lineRule="auto"/>
        <w:rPr>
          <w:color w:val="000000"/>
          <w:sz w:val="27"/>
          <w:szCs w:val="27"/>
        </w:rPr>
      </w:pPr>
      <w:r w:rsidRPr="00DF485C">
        <w:rPr>
          <w:sz w:val="28"/>
          <w:szCs w:val="28"/>
        </w:rPr>
        <w:cr/>
      </w:r>
      <w:r w:rsidR="008A507C" w:rsidRPr="008A507C">
        <w:rPr>
          <w:b/>
          <w:sz w:val="28"/>
          <w:szCs w:val="28"/>
        </w:rPr>
        <w:t>Comprensiones Perdurables</w:t>
      </w:r>
      <w:r w:rsidR="008A507C">
        <w:rPr>
          <w:sz w:val="28"/>
          <w:szCs w:val="28"/>
        </w:rPr>
        <w:t xml:space="preserve">: </w:t>
      </w:r>
      <w:r w:rsidR="008A507C">
        <w:rPr>
          <w:color w:val="000000"/>
          <w:sz w:val="27"/>
          <w:szCs w:val="27"/>
        </w:rPr>
        <w:t>Que la visión de los alumnos evolucione de los ejemplos locales a la perspectiva global para que puedan apreciar el paralelismo entre los problemas locales y los mundiales / Que sepan qué regiones del mundo tienen más recursos naturales y cuáles menos / Que comprendan que la escasez de recursos puede generar conflictos.</w:t>
      </w:r>
    </w:p>
    <w:p w:rsidR="008A507C" w:rsidRPr="006D73AB" w:rsidRDefault="008A507C" w:rsidP="006D73AB">
      <w:pPr>
        <w:spacing w:after="0" w:line="240" w:lineRule="auto"/>
        <w:rPr>
          <w:sz w:val="28"/>
          <w:szCs w:val="28"/>
        </w:rPr>
      </w:pPr>
    </w:p>
    <w:p w:rsidR="00677874" w:rsidRPr="00677874" w:rsidRDefault="008A507C" w:rsidP="00677874">
      <w:pPr>
        <w:rPr>
          <w:b/>
          <w:sz w:val="28"/>
          <w:szCs w:val="28"/>
        </w:rPr>
      </w:pPr>
      <w:r>
        <w:rPr>
          <w:b/>
          <w:sz w:val="28"/>
          <w:szCs w:val="28"/>
        </w:rPr>
        <w:t>PREGUNTAS DE INDAGACIÓN</w:t>
      </w:r>
      <w:r w:rsidR="00677874" w:rsidRPr="00677874">
        <w:rPr>
          <w:b/>
          <w:sz w:val="28"/>
          <w:szCs w:val="28"/>
        </w:rPr>
        <w:t xml:space="preserve">: </w:t>
      </w:r>
    </w:p>
    <w:p w:rsidR="008A507C" w:rsidRDefault="008A507C" w:rsidP="00677874">
      <w:pPr>
        <w:rPr>
          <w:color w:val="000000"/>
          <w:sz w:val="27"/>
          <w:szCs w:val="27"/>
        </w:rPr>
      </w:pPr>
      <w:r>
        <w:rPr>
          <w:b/>
          <w:sz w:val="28"/>
          <w:szCs w:val="28"/>
        </w:rPr>
        <w:t>FÁCTICAS</w:t>
      </w:r>
      <w:r w:rsidR="00677874" w:rsidRPr="00677874">
        <w:rPr>
          <w:sz w:val="28"/>
          <w:szCs w:val="28"/>
        </w:rPr>
        <w:t xml:space="preserve">: </w:t>
      </w:r>
      <w:r>
        <w:rPr>
          <w:color w:val="000000"/>
          <w:sz w:val="27"/>
          <w:szCs w:val="27"/>
        </w:rPr>
        <w:t>¿Nuestro estado (país, región) tiene áreas densamente pobladas? ¿Qué problemas de nuestra región podrían estar advirtiéndonos del peligro de la superpoblación? ¿Qué zonas del mundo tienen centros muy densamente poblados?</w:t>
      </w:r>
    </w:p>
    <w:p w:rsidR="008A507C" w:rsidRDefault="00677874" w:rsidP="00677874">
      <w:pPr>
        <w:rPr>
          <w:color w:val="000000"/>
          <w:sz w:val="27"/>
          <w:szCs w:val="27"/>
        </w:rPr>
      </w:pPr>
      <w:r w:rsidRPr="00677874">
        <w:rPr>
          <w:b/>
          <w:sz w:val="28"/>
          <w:szCs w:val="28"/>
        </w:rPr>
        <w:t>CONCEPTUAL</w:t>
      </w:r>
      <w:r w:rsidR="008A507C">
        <w:rPr>
          <w:b/>
          <w:sz w:val="28"/>
          <w:szCs w:val="28"/>
        </w:rPr>
        <w:t>ES</w:t>
      </w:r>
      <w:r w:rsidRPr="00677874">
        <w:rPr>
          <w:b/>
          <w:sz w:val="28"/>
          <w:szCs w:val="28"/>
        </w:rPr>
        <w:t>:</w:t>
      </w:r>
      <w:r w:rsidRPr="00677874">
        <w:rPr>
          <w:sz w:val="28"/>
          <w:szCs w:val="28"/>
        </w:rPr>
        <w:t xml:space="preserve"> </w:t>
      </w:r>
      <w:r w:rsidR="008A507C">
        <w:rPr>
          <w:color w:val="000000"/>
          <w:sz w:val="27"/>
          <w:szCs w:val="27"/>
        </w:rPr>
        <w:t>¿Por qué las naciones desarrollan “centros poblados” concentrados? ¿Qué nos indica que un centro está “superpoblado”? ¿De qué manera el incremento de las interacciones entre los seres humanos y el medio ambiente genera cambios medioambientales? ¿Por qué esas interacciones pueden ocasionar una escasez de recursos? ¿Qué hacen las comunidades con escasos recursos naturales para satisfacer sus necesidades básicas? ¿Por qué la escasez de recursos naturales puede generar conflictos entre grupos o naciones?</w:t>
      </w:r>
    </w:p>
    <w:p w:rsidR="00CB203D" w:rsidRDefault="008A507C" w:rsidP="00CB203D">
      <w:pPr>
        <w:spacing w:after="0" w:line="240" w:lineRule="auto"/>
        <w:rPr>
          <w:b/>
          <w:sz w:val="27"/>
          <w:szCs w:val="27"/>
        </w:rPr>
      </w:pPr>
      <w:r w:rsidRPr="008A507C">
        <w:rPr>
          <w:b/>
          <w:sz w:val="27"/>
          <w:szCs w:val="27"/>
        </w:rPr>
        <w:t>DEBATI</w:t>
      </w:r>
      <w:r w:rsidR="00677874" w:rsidRPr="008A507C">
        <w:rPr>
          <w:b/>
          <w:sz w:val="27"/>
          <w:szCs w:val="27"/>
        </w:rPr>
        <w:t>BLE</w:t>
      </w:r>
      <w:r w:rsidRPr="008A507C">
        <w:rPr>
          <w:b/>
          <w:sz w:val="27"/>
          <w:szCs w:val="27"/>
        </w:rPr>
        <w:t>S</w:t>
      </w:r>
      <w:r w:rsidR="00677874" w:rsidRPr="008A507C">
        <w:rPr>
          <w:b/>
          <w:sz w:val="27"/>
          <w:szCs w:val="27"/>
        </w:rPr>
        <w:t xml:space="preserve">: </w:t>
      </w:r>
    </w:p>
    <w:p w:rsidR="00CB203D" w:rsidRDefault="008A507C" w:rsidP="00CB203D">
      <w:pPr>
        <w:spacing w:after="0" w:line="240" w:lineRule="auto"/>
        <w:rPr>
          <w:color w:val="000000"/>
          <w:sz w:val="27"/>
          <w:szCs w:val="27"/>
        </w:rPr>
      </w:pPr>
      <w:r w:rsidRPr="008A507C">
        <w:rPr>
          <w:color w:val="000000"/>
          <w:sz w:val="27"/>
          <w:szCs w:val="27"/>
        </w:rPr>
        <w:t>¿Cómo pueden los gobiernos garantizar que los ciudadanos tengan los recursos naturales suficientes para su supervivencia?</w:t>
      </w:r>
    </w:p>
    <w:p w:rsidR="00CB203D" w:rsidRDefault="008A507C" w:rsidP="00CB203D">
      <w:pPr>
        <w:spacing w:after="0" w:line="240" w:lineRule="auto"/>
        <w:rPr>
          <w:color w:val="000000"/>
          <w:sz w:val="27"/>
          <w:szCs w:val="27"/>
        </w:rPr>
      </w:pPr>
      <w:r w:rsidRPr="008A507C">
        <w:rPr>
          <w:color w:val="000000"/>
          <w:sz w:val="27"/>
          <w:szCs w:val="27"/>
        </w:rPr>
        <w:t>¿Deberían las naciones que tienen abundantes recursos naturales estar obligadas a compartirlos con aquellas que tienen pocos?</w:t>
      </w:r>
    </w:p>
    <w:p w:rsidR="008A507C" w:rsidRPr="00CB203D" w:rsidRDefault="008A507C" w:rsidP="00CB203D">
      <w:pPr>
        <w:spacing w:after="0" w:line="240" w:lineRule="auto"/>
        <w:rPr>
          <w:b/>
          <w:sz w:val="27"/>
          <w:szCs w:val="27"/>
        </w:rPr>
      </w:pPr>
      <w:r w:rsidRPr="008A507C">
        <w:rPr>
          <w:color w:val="000000"/>
          <w:sz w:val="27"/>
          <w:szCs w:val="27"/>
        </w:rPr>
        <w:t>Prepárense para defender sus posturas.</w:t>
      </w:r>
    </w:p>
    <w:p w:rsidR="009D27E1" w:rsidRDefault="009D27E1" w:rsidP="008A507C">
      <w:pPr>
        <w:spacing w:after="0" w:line="240" w:lineRule="auto"/>
        <w:rPr>
          <w:sz w:val="28"/>
          <w:szCs w:val="28"/>
        </w:rPr>
      </w:pPr>
    </w:p>
    <w:p w:rsidR="00677874" w:rsidRDefault="009D27E1" w:rsidP="00CB203D">
      <w:pPr>
        <w:spacing w:after="0" w:line="240" w:lineRule="auto"/>
      </w:pPr>
      <w:r>
        <w:rPr>
          <w:b/>
        </w:rPr>
        <w:t>J</w:t>
      </w:r>
      <w:r w:rsidR="004D029C" w:rsidRPr="00636059">
        <w:rPr>
          <w:b/>
        </w:rPr>
        <w:t>ANUARY 2014</w:t>
      </w:r>
      <w:r w:rsidR="00E335F7" w:rsidRPr="00636059">
        <w:rPr>
          <w:b/>
        </w:rPr>
        <w:t>-</w:t>
      </w:r>
      <w:r w:rsidR="00636059">
        <w:rPr>
          <w:b/>
        </w:rPr>
        <w:t xml:space="preserve"> </w:t>
      </w:r>
      <w:proofErr w:type="spellStart"/>
      <w:r w:rsidR="00636059">
        <w:rPr>
          <w:b/>
        </w:rPr>
        <w:t>E.Cosh</w:t>
      </w:r>
      <w:proofErr w:type="spellEnd"/>
      <w:r w:rsidR="00636059">
        <w:rPr>
          <w:b/>
        </w:rPr>
        <w:t xml:space="preserve">  </w:t>
      </w:r>
      <w:r w:rsidR="00CB203D">
        <w:t xml:space="preserve">Adaptado de </w:t>
      </w:r>
      <w:r w:rsidR="00CB203D">
        <w:rPr>
          <w:i/>
        </w:rPr>
        <w:t>Elaboración de unidades del PAI</w:t>
      </w:r>
      <w:r w:rsidR="00636059" w:rsidRPr="00636059">
        <w:t xml:space="preserve"> (</w:t>
      </w:r>
      <w:r w:rsidR="00CB203D">
        <w:t xml:space="preserve">fragmento del documento El programa de los Años Intermedios: de los principios a la práctica. Para uso a partir de </w:t>
      </w:r>
      <w:r w:rsidR="00636059" w:rsidRPr="00636059">
        <w:t>Sept</w:t>
      </w:r>
      <w:r w:rsidR="00CB203D">
        <w:t>i</w:t>
      </w:r>
      <w:r w:rsidR="00636059" w:rsidRPr="00636059">
        <w:t>emb</w:t>
      </w:r>
      <w:r w:rsidR="00CB203D">
        <w:t>re</w:t>
      </w:r>
      <w:r w:rsidR="00636059" w:rsidRPr="00636059">
        <w:t xml:space="preserve"> 2014/</w:t>
      </w:r>
      <w:r w:rsidR="00CB203D">
        <w:t>Enero</w:t>
      </w:r>
      <w:r w:rsidR="00636059" w:rsidRPr="00636059">
        <w:t xml:space="preserve"> 2015) &amp; </w:t>
      </w:r>
      <w:r w:rsidR="00CB203D">
        <w:t>Papel Posición BI</w:t>
      </w:r>
      <w:r w:rsidR="00636059" w:rsidRPr="00636059">
        <w:t>: Erickson, L.</w:t>
      </w:r>
      <w:r w:rsidR="00636059" w:rsidRPr="00636059">
        <w:rPr>
          <w:b/>
        </w:rPr>
        <w:t xml:space="preserve"> </w:t>
      </w:r>
      <w:r w:rsidR="00636059" w:rsidRPr="00636059">
        <w:t>2012</w:t>
      </w:r>
      <w:r w:rsidR="00636059" w:rsidRPr="00636059">
        <w:rPr>
          <w:b/>
        </w:rPr>
        <w:t xml:space="preserve"> </w:t>
      </w:r>
      <w:r w:rsidR="00CB203D">
        <w:rPr>
          <w:i/>
        </w:rPr>
        <w:t>Enseñanza y aprendizaje basada en c</w:t>
      </w:r>
      <w:r w:rsidR="00636059" w:rsidRPr="00636059">
        <w:rPr>
          <w:i/>
        </w:rPr>
        <w:t>oncept</w:t>
      </w:r>
      <w:r w:rsidR="00CB203D">
        <w:rPr>
          <w:i/>
        </w:rPr>
        <w:t>os</w:t>
      </w:r>
    </w:p>
    <w:sectPr w:rsidR="00677874" w:rsidSect="00E335F7">
      <w:pgSz w:w="15840" w:h="12240" w:orient="landscape"/>
      <w:pgMar w:top="907"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74"/>
    <w:rsid w:val="00000D60"/>
    <w:rsid w:val="00007612"/>
    <w:rsid w:val="00036532"/>
    <w:rsid w:val="00072DB7"/>
    <w:rsid w:val="000D2AA2"/>
    <w:rsid w:val="000D4607"/>
    <w:rsid w:val="000D49F3"/>
    <w:rsid w:val="000D55C5"/>
    <w:rsid w:val="000E34E7"/>
    <w:rsid w:val="000E5CD4"/>
    <w:rsid w:val="000E77E9"/>
    <w:rsid w:val="00115502"/>
    <w:rsid w:val="00117CFF"/>
    <w:rsid w:val="0012191F"/>
    <w:rsid w:val="00136138"/>
    <w:rsid w:val="001444D4"/>
    <w:rsid w:val="00144F57"/>
    <w:rsid w:val="00147CBF"/>
    <w:rsid w:val="00164F5B"/>
    <w:rsid w:val="001707BB"/>
    <w:rsid w:val="00182D74"/>
    <w:rsid w:val="00183BBA"/>
    <w:rsid w:val="001A140D"/>
    <w:rsid w:val="001A1DCA"/>
    <w:rsid w:val="001A6FE1"/>
    <w:rsid w:val="001D5B7A"/>
    <w:rsid w:val="001E1CE4"/>
    <w:rsid w:val="001E66C3"/>
    <w:rsid w:val="001F516D"/>
    <w:rsid w:val="001F6E23"/>
    <w:rsid w:val="00217D5D"/>
    <w:rsid w:val="00253DFA"/>
    <w:rsid w:val="00261E45"/>
    <w:rsid w:val="00264735"/>
    <w:rsid w:val="00265B41"/>
    <w:rsid w:val="002B38D2"/>
    <w:rsid w:val="002C17C6"/>
    <w:rsid w:val="002C31D6"/>
    <w:rsid w:val="002D4DF5"/>
    <w:rsid w:val="002E3B28"/>
    <w:rsid w:val="003031D0"/>
    <w:rsid w:val="00306212"/>
    <w:rsid w:val="0031359B"/>
    <w:rsid w:val="003148F3"/>
    <w:rsid w:val="00320C9E"/>
    <w:rsid w:val="003229E6"/>
    <w:rsid w:val="00345A86"/>
    <w:rsid w:val="00351798"/>
    <w:rsid w:val="003574D8"/>
    <w:rsid w:val="003A0024"/>
    <w:rsid w:val="003C0504"/>
    <w:rsid w:val="003C6C5D"/>
    <w:rsid w:val="003D63C5"/>
    <w:rsid w:val="003E5F59"/>
    <w:rsid w:val="004027BF"/>
    <w:rsid w:val="00405D4B"/>
    <w:rsid w:val="00416A80"/>
    <w:rsid w:val="004251DA"/>
    <w:rsid w:val="00434753"/>
    <w:rsid w:val="00451734"/>
    <w:rsid w:val="00455D29"/>
    <w:rsid w:val="0048782D"/>
    <w:rsid w:val="004A15A6"/>
    <w:rsid w:val="004A25FD"/>
    <w:rsid w:val="004D029C"/>
    <w:rsid w:val="004D0FC8"/>
    <w:rsid w:val="004D218D"/>
    <w:rsid w:val="004D4E8D"/>
    <w:rsid w:val="004D5743"/>
    <w:rsid w:val="004D7604"/>
    <w:rsid w:val="00505E00"/>
    <w:rsid w:val="00507324"/>
    <w:rsid w:val="005130F7"/>
    <w:rsid w:val="005307C2"/>
    <w:rsid w:val="005339D6"/>
    <w:rsid w:val="00533D2C"/>
    <w:rsid w:val="00545D1E"/>
    <w:rsid w:val="0057193C"/>
    <w:rsid w:val="0057703D"/>
    <w:rsid w:val="00583D47"/>
    <w:rsid w:val="00591C6A"/>
    <w:rsid w:val="005C6305"/>
    <w:rsid w:val="005F189F"/>
    <w:rsid w:val="005F3025"/>
    <w:rsid w:val="005F563A"/>
    <w:rsid w:val="00601415"/>
    <w:rsid w:val="0061586B"/>
    <w:rsid w:val="00615DB7"/>
    <w:rsid w:val="0062705C"/>
    <w:rsid w:val="00636059"/>
    <w:rsid w:val="00667F4B"/>
    <w:rsid w:val="00670150"/>
    <w:rsid w:val="00677874"/>
    <w:rsid w:val="00682424"/>
    <w:rsid w:val="006855C4"/>
    <w:rsid w:val="00686E01"/>
    <w:rsid w:val="00693462"/>
    <w:rsid w:val="006A2929"/>
    <w:rsid w:val="006A60BB"/>
    <w:rsid w:val="006A77E2"/>
    <w:rsid w:val="006B4BF6"/>
    <w:rsid w:val="006D73AB"/>
    <w:rsid w:val="006E7C92"/>
    <w:rsid w:val="006F09E1"/>
    <w:rsid w:val="007027A1"/>
    <w:rsid w:val="00707402"/>
    <w:rsid w:val="00727D68"/>
    <w:rsid w:val="00730E7F"/>
    <w:rsid w:val="00766C69"/>
    <w:rsid w:val="00780495"/>
    <w:rsid w:val="007A2941"/>
    <w:rsid w:val="007C4634"/>
    <w:rsid w:val="007C715A"/>
    <w:rsid w:val="007D0FCB"/>
    <w:rsid w:val="007D209E"/>
    <w:rsid w:val="007E0B66"/>
    <w:rsid w:val="007E3895"/>
    <w:rsid w:val="007F7FD5"/>
    <w:rsid w:val="00807EED"/>
    <w:rsid w:val="008107E1"/>
    <w:rsid w:val="00811B87"/>
    <w:rsid w:val="00837BD6"/>
    <w:rsid w:val="0084205A"/>
    <w:rsid w:val="00863A65"/>
    <w:rsid w:val="00864B56"/>
    <w:rsid w:val="008765BE"/>
    <w:rsid w:val="008844B8"/>
    <w:rsid w:val="00894069"/>
    <w:rsid w:val="008A507C"/>
    <w:rsid w:val="008D322D"/>
    <w:rsid w:val="008D33C4"/>
    <w:rsid w:val="008F0286"/>
    <w:rsid w:val="009048F7"/>
    <w:rsid w:val="009126CB"/>
    <w:rsid w:val="00916D1F"/>
    <w:rsid w:val="00932BF9"/>
    <w:rsid w:val="00945AC1"/>
    <w:rsid w:val="0095388E"/>
    <w:rsid w:val="00965948"/>
    <w:rsid w:val="00986EF5"/>
    <w:rsid w:val="009915E8"/>
    <w:rsid w:val="00994EE6"/>
    <w:rsid w:val="009A68D7"/>
    <w:rsid w:val="009B4A0B"/>
    <w:rsid w:val="009B7A3B"/>
    <w:rsid w:val="009C23A5"/>
    <w:rsid w:val="009C370B"/>
    <w:rsid w:val="009D27E1"/>
    <w:rsid w:val="009D36E9"/>
    <w:rsid w:val="009E2578"/>
    <w:rsid w:val="009E5C6F"/>
    <w:rsid w:val="009F2394"/>
    <w:rsid w:val="009F4FF7"/>
    <w:rsid w:val="00A069E7"/>
    <w:rsid w:val="00A13C35"/>
    <w:rsid w:val="00A320A7"/>
    <w:rsid w:val="00A41E07"/>
    <w:rsid w:val="00A7581F"/>
    <w:rsid w:val="00A95ABC"/>
    <w:rsid w:val="00AB5DA8"/>
    <w:rsid w:val="00AC3234"/>
    <w:rsid w:val="00AE3B70"/>
    <w:rsid w:val="00AF7325"/>
    <w:rsid w:val="00B06337"/>
    <w:rsid w:val="00B109C2"/>
    <w:rsid w:val="00B25A79"/>
    <w:rsid w:val="00B66788"/>
    <w:rsid w:val="00B67247"/>
    <w:rsid w:val="00B70736"/>
    <w:rsid w:val="00B931E7"/>
    <w:rsid w:val="00B94A17"/>
    <w:rsid w:val="00B96195"/>
    <w:rsid w:val="00BE3FC7"/>
    <w:rsid w:val="00C17F98"/>
    <w:rsid w:val="00C27B72"/>
    <w:rsid w:val="00C43FB2"/>
    <w:rsid w:val="00C441DC"/>
    <w:rsid w:val="00C571B7"/>
    <w:rsid w:val="00C66937"/>
    <w:rsid w:val="00C7271A"/>
    <w:rsid w:val="00C94E5A"/>
    <w:rsid w:val="00CA191D"/>
    <w:rsid w:val="00CB203D"/>
    <w:rsid w:val="00CC5CCC"/>
    <w:rsid w:val="00CC6963"/>
    <w:rsid w:val="00CE4057"/>
    <w:rsid w:val="00D031AF"/>
    <w:rsid w:val="00D0620F"/>
    <w:rsid w:val="00D150C5"/>
    <w:rsid w:val="00D2306E"/>
    <w:rsid w:val="00D2456E"/>
    <w:rsid w:val="00D42B82"/>
    <w:rsid w:val="00D74507"/>
    <w:rsid w:val="00D95C92"/>
    <w:rsid w:val="00D979CF"/>
    <w:rsid w:val="00DB5659"/>
    <w:rsid w:val="00DC7409"/>
    <w:rsid w:val="00DD33D3"/>
    <w:rsid w:val="00DD6B41"/>
    <w:rsid w:val="00DE26AC"/>
    <w:rsid w:val="00DF2C5E"/>
    <w:rsid w:val="00DF485C"/>
    <w:rsid w:val="00E004CF"/>
    <w:rsid w:val="00E02EDE"/>
    <w:rsid w:val="00E335F7"/>
    <w:rsid w:val="00E46346"/>
    <w:rsid w:val="00E5365B"/>
    <w:rsid w:val="00E6027E"/>
    <w:rsid w:val="00E73C70"/>
    <w:rsid w:val="00E802F1"/>
    <w:rsid w:val="00EA2C13"/>
    <w:rsid w:val="00ED40D8"/>
    <w:rsid w:val="00ED5354"/>
    <w:rsid w:val="00EE37E2"/>
    <w:rsid w:val="00EE79A2"/>
    <w:rsid w:val="00EF340B"/>
    <w:rsid w:val="00F13E8B"/>
    <w:rsid w:val="00F140F3"/>
    <w:rsid w:val="00F1709C"/>
    <w:rsid w:val="00F37D70"/>
    <w:rsid w:val="00F41E8B"/>
    <w:rsid w:val="00F55B5A"/>
    <w:rsid w:val="00F61B80"/>
    <w:rsid w:val="00F84ABE"/>
    <w:rsid w:val="00FB26B4"/>
    <w:rsid w:val="00FB61A4"/>
    <w:rsid w:val="00FE77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B4882-7D48-408D-B775-F6930B67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D6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A507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524414">
      <w:bodyDiv w:val="1"/>
      <w:marLeft w:val="0"/>
      <w:marRight w:val="0"/>
      <w:marTop w:val="0"/>
      <w:marBottom w:val="0"/>
      <w:divBdr>
        <w:top w:val="none" w:sz="0" w:space="0" w:color="auto"/>
        <w:left w:val="none" w:sz="0" w:space="0" w:color="auto"/>
        <w:bottom w:val="none" w:sz="0" w:space="0" w:color="auto"/>
        <w:right w:val="none" w:sz="0" w:space="0" w:color="auto"/>
      </w:divBdr>
    </w:div>
    <w:div w:id="160703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Cosh</dc:creator>
  <cp:keywords/>
  <dc:description/>
  <cp:lastModifiedBy>Yisepnia Sandoval</cp:lastModifiedBy>
  <cp:revision>2</cp:revision>
  <dcterms:created xsi:type="dcterms:W3CDTF">2018-07-31T17:30:00Z</dcterms:created>
  <dcterms:modified xsi:type="dcterms:W3CDTF">2018-07-31T17:30:00Z</dcterms:modified>
</cp:coreProperties>
</file>